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B2DAD" w14:textId="77777777" w:rsidR="00E667AD" w:rsidRDefault="00E667AD">
      <w:pPr>
        <w:pStyle w:val="BodyText"/>
        <w:rPr>
          <w:rFonts w:ascii="Times New Roman"/>
          <w:sz w:val="20"/>
        </w:rPr>
      </w:pPr>
    </w:p>
    <w:p w14:paraId="48D3FDF8" w14:textId="77777777" w:rsidR="00E667AD" w:rsidRDefault="00E667AD">
      <w:pPr>
        <w:pStyle w:val="BodyText"/>
        <w:spacing w:before="3" w:after="1"/>
        <w:rPr>
          <w:rFonts w:ascii="Times New Roman"/>
          <w:sz w:val="21"/>
        </w:rPr>
      </w:pPr>
    </w:p>
    <w:p w14:paraId="07C2EECF" w14:textId="5978D77E" w:rsidR="00E667AD" w:rsidRDefault="00E667AD">
      <w:pPr>
        <w:pStyle w:val="BodyText"/>
        <w:ind w:left="200"/>
        <w:rPr>
          <w:rFonts w:ascii="Times New Roman"/>
          <w:sz w:val="20"/>
        </w:rPr>
      </w:pPr>
    </w:p>
    <w:p w14:paraId="5C503B43" w14:textId="77777777" w:rsidR="00E667AD" w:rsidRDefault="00E667AD">
      <w:pPr>
        <w:pStyle w:val="BodyText"/>
        <w:spacing w:before="2"/>
        <w:rPr>
          <w:rFonts w:ascii="Times New Roman"/>
          <w:sz w:val="6"/>
        </w:rPr>
      </w:pPr>
    </w:p>
    <w:p w14:paraId="0CFE5ECC" w14:textId="03B3DE07" w:rsidR="00E667AD" w:rsidRDefault="00E667AD">
      <w:pPr>
        <w:pStyle w:val="BodyText"/>
        <w:ind w:left="200"/>
        <w:rPr>
          <w:rFonts w:ascii="Times New Roman"/>
          <w:sz w:val="20"/>
        </w:rPr>
      </w:pPr>
    </w:p>
    <w:p w14:paraId="4D324BC7" w14:textId="77777777" w:rsidR="00BD4778" w:rsidRPr="00BD4778" w:rsidRDefault="00BD4778" w:rsidP="00BD4778">
      <w:pPr>
        <w:rPr>
          <w:b/>
          <w:bCs/>
          <w:sz w:val="32"/>
          <w:szCs w:val="32"/>
        </w:rPr>
      </w:pPr>
      <w:r w:rsidRPr="00BD4778">
        <w:rPr>
          <w:b/>
          <w:bCs/>
          <w:sz w:val="32"/>
          <w:szCs w:val="32"/>
        </w:rPr>
        <w:t>Risk Identification Register for Ministry Programs</w:t>
      </w:r>
    </w:p>
    <w:p w14:paraId="1D91F014" w14:textId="3A74EE19" w:rsidR="00BD4778" w:rsidRDefault="00BD4778" w:rsidP="00BD4778">
      <w:r>
        <w:t>It is an important element of any event or ministry in a church that risks are assessed and managed in the best possible way. As such, it is necessary that a risk assessment is carried out prior to a programmed event or activity.</w:t>
      </w:r>
    </w:p>
    <w:p w14:paraId="32DF130B" w14:textId="77777777" w:rsidR="001936DE" w:rsidRDefault="001936DE" w:rsidP="00BD4778"/>
    <w:p w14:paraId="4A5E39FF" w14:textId="77777777" w:rsidR="001936DE" w:rsidRDefault="001936DE" w:rsidP="00BD4778"/>
    <w:p w14:paraId="02B4007E" w14:textId="77777777" w:rsidR="00BD4778" w:rsidRPr="001936DE" w:rsidRDefault="00BD4778" w:rsidP="00BD4778">
      <w:pPr>
        <w:rPr>
          <w:b/>
          <w:bCs/>
        </w:rPr>
      </w:pPr>
      <w:r w:rsidRPr="001936DE">
        <w:rPr>
          <w:b/>
          <w:bCs/>
        </w:rPr>
        <w:t>What are some of the steps for dealing with risk?</w:t>
      </w:r>
    </w:p>
    <w:p w14:paraId="4E83915A" w14:textId="77777777" w:rsidR="00BD4778" w:rsidRDefault="00BD4778" w:rsidP="00BD4778">
      <w:r>
        <w:t>The steps that can and should be taken will vary with different contexts. However, we can create an action plan to deal with each risk. This may include:</w:t>
      </w:r>
    </w:p>
    <w:p w14:paraId="286C10A7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Eliminate the risk</w:t>
      </w:r>
      <w:r w:rsidRPr="001936DE">
        <w:rPr>
          <w:i/>
          <w:iCs/>
        </w:rPr>
        <w:t>.</w:t>
      </w:r>
      <w:r>
        <w:t xml:space="preserve"> </w:t>
      </w:r>
      <w:proofErr w:type="gramStart"/>
      <w:r>
        <w:t>E.g.</w:t>
      </w:r>
      <w:proofErr w:type="gramEnd"/>
      <w:r>
        <w:t xml:space="preserve"> if there is an obstacle on a pathway we can move it so there is no longer a risk.</w:t>
      </w:r>
    </w:p>
    <w:p w14:paraId="54C790D0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Avoid or substitute alternatives</w:t>
      </w:r>
      <w:r w:rsidRPr="001936DE">
        <w:rPr>
          <w:i/>
          <w:iCs/>
        </w:rPr>
        <w:t>.</w:t>
      </w:r>
      <w:r>
        <w:t xml:space="preserve"> </w:t>
      </w:r>
      <w:proofErr w:type="gramStart"/>
      <w:r>
        <w:t>E.g.</w:t>
      </w:r>
      <w:proofErr w:type="gramEnd"/>
      <w:r>
        <w:t xml:space="preserve"> directing people another way to avoid a risk such as slippery stairs.</w:t>
      </w:r>
    </w:p>
    <w:p w14:paraId="070B539B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Reduce to minimise the risk.</w:t>
      </w:r>
      <w:r>
        <w:t xml:space="preserve"> </w:t>
      </w:r>
      <w:proofErr w:type="gramStart"/>
      <w:r>
        <w:t>E.g.</w:t>
      </w:r>
      <w:proofErr w:type="gramEnd"/>
      <w:r>
        <w:t xml:space="preserve"> if there is a pathway that tends to become slippery, it can be regularly cleaned and/or warning signs erected. It demonstrates that we are aware of the risk and should be working towards a permanent solution.</w:t>
      </w:r>
    </w:p>
    <w:p w14:paraId="58932531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Training and administration.</w:t>
      </w:r>
      <w:r>
        <w:t xml:space="preserve"> </w:t>
      </w:r>
      <w:proofErr w:type="gramStart"/>
      <w:r>
        <w:t>i.e.</w:t>
      </w:r>
      <w:proofErr w:type="gramEnd"/>
      <w:r>
        <w:t xml:space="preserve"> making sure people know how to perform a task correctly and safely.</w:t>
      </w:r>
    </w:p>
    <w:p w14:paraId="2006B85F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Use protective equipment.</w:t>
      </w:r>
      <w:r>
        <w:t xml:space="preserve"> </w:t>
      </w:r>
      <w:proofErr w:type="gramStart"/>
      <w:r>
        <w:t>i.e.</w:t>
      </w:r>
      <w:proofErr w:type="gramEnd"/>
      <w:r>
        <w:t xml:space="preserve"> Supply the appropriate protective equipment and ensure it is used properly.</w:t>
      </w:r>
    </w:p>
    <w:p w14:paraId="3CDBD9BF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Transfer the risk.</w:t>
      </w:r>
      <w:r>
        <w:t xml:space="preserve"> Eg: through insurance.</w:t>
      </w:r>
    </w:p>
    <w:p w14:paraId="593D47EE" w14:textId="77777777" w:rsidR="00BD4778" w:rsidRDefault="00BD4778" w:rsidP="00BD4778">
      <w:pPr>
        <w:pStyle w:val="ListParagraph"/>
        <w:widowControl/>
        <w:numPr>
          <w:ilvl w:val="0"/>
          <w:numId w:val="5"/>
        </w:numPr>
        <w:autoSpaceDE/>
        <w:autoSpaceDN/>
        <w:spacing w:after="120"/>
        <w:contextualSpacing/>
      </w:pPr>
      <w:r w:rsidRPr="001936DE">
        <w:rPr>
          <w:b/>
          <w:bCs/>
          <w:i/>
          <w:iCs/>
        </w:rPr>
        <w:t>Retain the risk.</w:t>
      </w:r>
      <w:r>
        <w:t xml:space="preserve"> </w:t>
      </w:r>
      <w:proofErr w:type="gramStart"/>
      <w:r>
        <w:t>i.e.</w:t>
      </w:r>
      <w:proofErr w:type="gramEnd"/>
      <w:r>
        <w:t xml:space="preserve"> knowing the likelihood and the potential consequences of the risk, we can decide to accept the risk.</w:t>
      </w:r>
    </w:p>
    <w:p w14:paraId="1EFD639C" w14:textId="77777777" w:rsidR="00BD4778" w:rsidRDefault="00BD4778" w:rsidP="00BD4778"/>
    <w:p w14:paraId="79E30B98" w14:textId="77777777" w:rsidR="00BD4778" w:rsidRDefault="00BD4778" w:rsidP="00BD4778">
      <w:r>
        <w:t>The following Risk Identification Register and associated information is available through the Sydney Anglican Diocese Risk Management program. It is intended to provide a simple way to identify and work towards controlling risks in programmed activities.</w:t>
      </w:r>
    </w:p>
    <w:p w14:paraId="719194F9" w14:textId="77777777" w:rsidR="00E667AD" w:rsidRDefault="00E667AD">
      <w:pPr>
        <w:rPr>
          <w:rFonts w:ascii="Symbol" w:hAnsi="Symbol"/>
          <w:sz w:val="29"/>
        </w:rPr>
        <w:sectPr w:rsidR="00E667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20" w:right="440" w:bottom="780" w:left="520" w:header="0" w:footer="588" w:gutter="0"/>
          <w:cols w:space="720"/>
        </w:sectPr>
      </w:pPr>
    </w:p>
    <w:p w14:paraId="790D19AD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069F008E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1CE5010F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18665C24" w14:textId="77777777" w:rsidR="00E667AD" w:rsidRDefault="00E667AD">
      <w:pPr>
        <w:pStyle w:val="BodyText"/>
        <w:spacing w:before="2"/>
        <w:rPr>
          <w:rFonts w:ascii="Symbol" w:hAnsi="Symbol"/>
          <w:sz w:val="2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5"/>
        <w:gridCol w:w="3128"/>
        <w:gridCol w:w="3488"/>
      </w:tblGrid>
      <w:tr w:rsidR="00E667AD" w14:paraId="1A8D0B56" w14:textId="77777777">
        <w:trPr>
          <w:trHeight w:val="521"/>
        </w:trPr>
        <w:tc>
          <w:tcPr>
            <w:tcW w:w="2495" w:type="dxa"/>
          </w:tcPr>
          <w:p w14:paraId="29E993B1" w14:textId="77777777" w:rsidR="00E667AD" w:rsidRDefault="00A3152E">
            <w:pPr>
              <w:pStyle w:val="TableParagraph"/>
              <w:spacing w:line="286" w:lineRule="exact"/>
              <w:ind w:right="11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Parish Information</w:t>
            </w:r>
          </w:p>
        </w:tc>
        <w:tc>
          <w:tcPr>
            <w:tcW w:w="3128" w:type="dxa"/>
          </w:tcPr>
          <w:p w14:paraId="00D3B323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548C044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11FA408C" w14:textId="77777777">
        <w:trPr>
          <w:trHeight w:val="509"/>
        </w:trPr>
        <w:tc>
          <w:tcPr>
            <w:tcW w:w="2495" w:type="dxa"/>
          </w:tcPr>
          <w:p w14:paraId="2FF8A4A1" w14:textId="77777777" w:rsidR="00E667AD" w:rsidRDefault="00A3152E">
            <w:pPr>
              <w:pStyle w:val="TableParagraph"/>
              <w:spacing w:before="197"/>
              <w:ind w:right="97"/>
              <w:jc w:val="right"/>
            </w:pPr>
            <w:r>
              <w:t>Parish/Site of event:</w:t>
            </w:r>
          </w:p>
        </w:tc>
        <w:tc>
          <w:tcPr>
            <w:tcW w:w="3128" w:type="dxa"/>
            <w:tcBorders>
              <w:bottom w:val="dotted" w:sz="4" w:space="0" w:color="BEBEBE"/>
            </w:tcBorders>
          </w:tcPr>
          <w:p w14:paraId="70D08BC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tcBorders>
              <w:bottom w:val="dotted" w:sz="4" w:space="0" w:color="BEBEBE"/>
            </w:tcBorders>
          </w:tcPr>
          <w:p w14:paraId="0B8F429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2CB7A933" w14:textId="77777777">
        <w:trPr>
          <w:trHeight w:val="395"/>
        </w:trPr>
        <w:tc>
          <w:tcPr>
            <w:tcW w:w="2495" w:type="dxa"/>
          </w:tcPr>
          <w:p w14:paraId="488AFC59" w14:textId="77777777" w:rsidR="00E667AD" w:rsidRDefault="00A3152E">
            <w:pPr>
              <w:pStyle w:val="TableParagraph"/>
              <w:spacing w:before="85"/>
              <w:ind w:right="97"/>
              <w:jc w:val="right"/>
            </w:pPr>
            <w:r>
              <w:t>Leader in charge:</w:t>
            </w:r>
          </w:p>
        </w:tc>
        <w:tc>
          <w:tcPr>
            <w:tcW w:w="3128" w:type="dxa"/>
            <w:tcBorders>
              <w:top w:val="dotted" w:sz="4" w:space="0" w:color="BEBEBE"/>
              <w:bottom w:val="dotted" w:sz="4" w:space="0" w:color="BEBEBE"/>
            </w:tcBorders>
          </w:tcPr>
          <w:p w14:paraId="16FFB2BC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  <w:tcBorders>
              <w:top w:val="dotted" w:sz="4" w:space="0" w:color="BEBEBE"/>
            </w:tcBorders>
          </w:tcPr>
          <w:p w14:paraId="6A7885F3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72559514" w14:textId="77777777">
        <w:trPr>
          <w:trHeight w:val="397"/>
        </w:trPr>
        <w:tc>
          <w:tcPr>
            <w:tcW w:w="2495" w:type="dxa"/>
          </w:tcPr>
          <w:p w14:paraId="1CE2CEEA" w14:textId="77777777" w:rsidR="00E667AD" w:rsidRDefault="00A3152E">
            <w:pPr>
              <w:pStyle w:val="TableParagraph"/>
              <w:spacing w:before="85"/>
              <w:ind w:right="97"/>
              <w:jc w:val="right"/>
            </w:pPr>
            <w:r>
              <w:t>Date:</w:t>
            </w:r>
          </w:p>
        </w:tc>
        <w:tc>
          <w:tcPr>
            <w:tcW w:w="3128" w:type="dxa"/>
            <w:tcBorders>
              <w:top w:val="dotted" w:sz="4" w:space="0" w:color="BEBEBE"/>
              <w:bottom w:val="dotted" w:sz="4" w:space="0" w:color="BEBEBE"/>
            </w:tcBorders>
          </w:tcPr>
          <w:p w14:paraId="4428A220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88" w:type="dxa"/>
          </w:tcPr>
          <w:p w14:paraId="65E08B8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4514B4" w14:textId="77777777" w:rsidR="00E667AD" w:rsidRDefault="00E667AD">
      <w:pPr>
        <w:pStyle w:val="BodyText"/>
        <w:spacing w:before="2"/>
        <w:rPr>
          <w:rFonts w:ascii="Symbol" w:hAnsi="Symbol"/>
          <w:sz w:val="29"/>
        </w:rPr>
      </w:pPr>
    </w:p>
    <w:tbl>
      <w:tblPr>
        <w:tblW w:w="0" w:type="auto"/>
        <w:tblInd w:w="21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9"/>
        <w:gridCol w:w="1455"/>
        <w:gridCol w:w="1454"/>
        <w:gridCol w:w="1454"/>
        <w:gridCol w:w="1853"/>
        <w:gridCol w:w="1853"/>
      </w:tblGrid>
      <w:tr w:rsidR="00E667AD" w14:paraId="5B6F185F" w14:textId="77777777">
        <w:trPr>
          <w:trHeight w:val="327"/>
        </w:trPr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D3821B8" w14:textId="77777777" w:rsidR="00E667AD" w:rsidRDefault="00A3152E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  <w:color w:val="FFFFFF"/>
              </w:rPr>
              <w:t>Description of hazard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1D727201" w14:textId="77777777" w:rsidR="00E667AD" w:rsidRDefault="00A3152E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  <w:color w:val="FFFFFF"/>
              </w:rPr>
              <w:t>Likelihood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4A8C420A" w14:textId="77777777" w:rsidR="00E667AD" w:rsidRDefault="00A3152E">
            <w:pPr>
              <w:pStyle w:val="TableParagraph"/>
              <w:spacing w:before="6"/>
              <w:ind w:left="93" w:right="10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Consequence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1CE63E3" w14:textId="77777777" w:rsidR="00E667AD" w:rsidRDefault="00A3152E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  <w:color w:val="FFFFFF"/>
              </w:rPr>
              <w:t>Risk rating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65DA9E4E" w14:textId="77777777" w:rsidR="00E667AD" w:rsidRDefault="00A3152E">
            <w:pPr>
              <w:pStyle w:val="TableParagraph"/>
              <w:spacing w:before="6"/>
              <w:ind w:left="113"/>
              <w:rPr>
                <w:b/>
              </w:rPr>
            </w:pPr>
            <w:r>
              <w:rPr>
                <w:b/>
                <w:color w:val="FFFFFF"/>
              </w:rPr>
              <w:t>Action plan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14:paraId="0EF801F0" w14:textId="77777777" w:rsidR="00E667AD" w:rsidRDefault="00A3152E">
            <w:pPr>
              <w:pStyle w:val="TableParagraph"/>
              <w:spacing w:before="6"/>
              <w:ind w:left="222"/>
              <w:rPr>
                <w:b/>
              </w:rPr>
            </w:pPr>
            <w:r>
              <w:rPr>
                <w:b/>
                <w:color w:val="FFFFFF"/>
              </w:rPr>
              <w:t>Outcome of plan</w:t>
            </w:r>
          </w:p>
        </w:tc>
      </w:tr>
      <w:tr w:rsidR="00E667AD" w14:paraId="41AA4EE5" w14:textId="77777777">
        <w:trPr>
          <w:trHeight w:val="1842"/>
        </w:trPr>
        <w:tc>
          <w:tcPr>
            <w:tcW w:w="2559" w:type="dxa"/>
            <w:tcBorders>
              <w:top w:val="nil"/>
            </w:tcBorders>
            <w:shd w:val="clear" w:color="auto" w:fill="ECECEC"/>
          </w:tcPr>
          <w:p w14:paraId="5006D997" w14:textId="77777777" w:rsidR="00E667AD" w:rsidRDefault="00A3152E">
            <w:pPr>
              <w:pStyle w:val="TableParagraph"/>
              <w:spacing w:line="292" w:lineRule="auto"/>
              <w:ind w:left="107" w:right="800"/>
              <w:rPr>
                <w:sz w:val="16"/>
              </w:rPr>
            </w:pPr>
            <w:r>
              <w:rPr>
                <w:sz w:val="16"/>
              </w:rPr>
              <w:t>Anything that potentially puts at risk:</w:t>
            </w:r>
          </w:p>
          <w:p w14:paraId="31D650F8" w14:textId="77777777" w:rsidR="00E667AD" w:rsidRDefault="00A3152E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line="192" w:lineRule="exact"/>
              <w:ind w:left="228" w:hanging="122"/>
              <w:rPr>
                <w:sz w:val="16"/>
              </w:rPr>
            </w:pPr>
            <w:r>
              <w:rPr>
                <w:sz w:val="16"/>
              </w:rPr>
              <w:t>A person’s health and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safety</w:t>
            </w:r>
          </w:p>
          <w:p w14:paraId="05ED0F24" w14:textId="77777777" w:rsidR="00E667AD" w:rsidRDefault="00A3152E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38"/>
              <w:ind w:left="228" w:hanging="122"/>
              <w:rPr>
                <w:sz w:val="16"/>
              </w:rPr>
            </w:pPr>
            <w:r>
              <w:rPr>
                <w:sz w:val="16"/>
              </w:rPr>
              <w:t>Good order 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</w:p>
          <w:p w14:paraId="726A91C5" w14:textId="77777777" w:rsidR="00E667AD" w:rsidRDefault="00A3152E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40"/>
              <w:ind w:left="228" w:hanging="122"/>
              <w:rPr>
                <w:sz w:val="16"/>
              </w:rPr>
            </w:pPr>
            <w:r>
              <w:rPr>
                <w:sz w:val="16"/>
              </w:rPr>
              <w:t>Financial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well-being</w:t>
            </w:r>
          </w:p>
          <w:p w14:paraId="7D672D85" w14:textId="77777777" w:rsidR="00E667AD" w:rsidRDefault="00A3152E">
            <w:pPr>
              <w:pStyle w:val="TableParagraph"/>
              <w:numPr>
                <w:ilvl w:val="0"/>
                <w:numId w:val="4"/>
              </w:numPr>
              <w:tabs>
                <w:tab w:val="left" w:pos="229"/>
              </w:tabs>
              <w:spacing w:before="40"/>
              <w:ind w:right="441" w:firstLine="0"/>
              <w:rPr>
                <w:sz w:val="16"/>
              </w:rPr>
            </w:pPr>
            <w:r>
              <w:rPr>
                <w:sz w:val="16"/>
              </w:rPr>
              <w:t>Reputation and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relationships inside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</w:p>
          <w:p w14:paraId="7A4A4A5D" w14:textId="77777777" w:rsidR="00E667AD" w:rsidRDefault="00A3152E">
            <w:pPr>
              <w:pStyle w:val="TableParagraph"/>
              <w:spacing w:before="39"/>
              <w:ind w:left="107"/>
              <w:rPr>
                <w:sz w:val="16"/>
              </w:rPr>
            </w:pPr>
            <w:r>
              <w:rPr>
                <w:sz w:val="16"/>
              </w:rPr>
              <w:t>outside the parish</w:t>
            </w:r>
          </w:p>
        </w:tc>
        <w:tc>
          <w:tcPr>
            <w:tcW w:w="1455" w:type="dxa"/>
            <w:tcBorders>
              <w:top w:val="nil"/>
            </w:tcBorders>
            <w:shd w:val="clear" w:color="auto" w:fill="ECECEC"/>
          </w:tcPr>
          <w:p w14:paraId="0F13C627" w14:textId="77777777" w:rsidR="00E667AD" w:rsidRDefault="00A3152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Almost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certain</w:t>
            </w:r>
          </w:p>
          <w:p w14:paraId="04A57D18" w14:textId="77777777" w:rsidR="00E667AD" w:rsidRDefault="00A3152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Likely</w:t>
            </w:r>
          </w:p>
          <w:p w14:paraId="5BBCBAAA" w14:textId="77777777" w:rsidR="00E667AD" w:rsidRDefault="00A3152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Possible</w:t>
            </w:r>
          </w:p>
          <w:p w14:paraId="7251E764" w14:textId="77777777" w:rsidR="00E667AD" w:rsidRDefault="00A3152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Unlikely</w:t>
            </w:r>
          </w:p>
          <w:p w14:paraId="4B26ED26" w14:textId="77777777" w:rsidR="00E667AD" w:rsidRDefault="00A3152E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Rare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ECECEC"/>
          </w:tcPr>
          <w:p w14:paraId="2F64B488" w14:textId="77777777" w:rsidR="00E667AD" w:rsidRDefault="00A3152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Catastrophic</w:t>
            </w:r>
          </w:p>
          <w:p w14:paraId="456E8432" w14:textId="77777777" w:rsidR="00E667AD" w:rsidRDefault="00A3152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Major</w:t>
            </w:r>
          </w:p>
          <w:p w14:paraId="3BD2543F" w14:textId="77777777" w:rsidR="00E667AD" w:rsidRDefault="00A3152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  <w:p w14:paraId="0EF6C5D0" w14:textId="77777777" w:rsidR="00E667AD" w:rsidRDefault="00A3152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Minor</w:t>
            </w:r>
          </w:p>
          <w:p w14:paraId="2C0F76A2" w14:textId="77777777" w:rsidR="00E667AD" w:rsidRDefault="00A3152E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Insignificant</w:t>
            </w:r>
          </w:p>
        </w:tc>
        <w:tc>
          <w:tcPr>
            <w:tcW w:w="1454" w:type="dxa"/>
            <w:tcBorders>
              <w:top w:val="nil"/>
            </w:tcBorders>
            <w:shd w:val="clear" w:color="auto" w:fill="ECECEC"/>
          </w:tcPr>
          <w:p w14:paraId="6846F5EC" w14:textId="77777777" w:rsidR="00E667AD" w:rsidRDefault="00A3152E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line="194" w:lineRule="exact"/>
              <w:rPr>
                <w:sz w:val="16"/>
              </w:rPr>
            </w:pPr>
            <w:r>
              <w:rPr>
                <w:sz w:val="16"/>
              </w:rPr>
              <w:t>Extreme</w:t>
            </w:r>
          </w:p>
          <w:p w14:paraId="05554D1C" w14:textId="77777777" w:rsidR="00E667AD" w:rsidRDefault="00A3152E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42"/>
              <w:rPr>
                <w:sz w:val="16"/>
              </w:rPr>
            </w:pPr>
            <w:r>
              <w:rPr>
                <w:sz w:val="16"/>
              </w:rPr>
              <w:t>High</w:t>
            </w:r>
          </w:p>
          <w:p w14:paraId="347BCDA4" w14:textId="77777777" w:rsidR="00E667AD" w:rsidRDefault="00A3152E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Moderate</w:t>
            </w:r>
          </w:p>
          <w:p w14:paraId="0C8CD556" w14:textId="77777777" w:rsidR="00E667AD" w:rsidRDefault="00A3152E">
            <w:pPr>
              <w:pStyle w:val="TableParagraph"/>
              <w:numPr>
                <w:ilvl w:val="0"/>
                <w:numId w:val="1"/>
              </w:numPr>
              <w:tabs>
                <w:tab w:val="left" w:pos="229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ECECEC"/>
          </w:tcPr>
          <w:p w14:paraId="11E10608" w14:textId="77777777" w:rsidR="00E667AD" w:rsidRDefault="00A3152E">
            <w:pPr>
              <w:pStyle w:val="TableParagraph"/>
              <w:spacing w:line="285" w:lineRule="auto"/>
              <w:ind w:left="108" w:right="368"/>
              <w:rPr>
                <w:sz w:val="18"/>
              </w:rPr>
            </w:pPr>
            <w:r>
              <w:rPr>
                <w:sz w:val="18"/>
              </w:rPr>
              <w:t xml:space="preserve">To eliminate/ control the hazard </w:t>
            </w:r>
            <w:r>
              <w:rPr>
                <w:rFonts w:ascii="Courier New"/>
                <w:sz w:val="18"/>
              </w:rPr>
              <w:t xml:space="preserve">o </w:t>
            </w:r>
            <w:r>
              <w:rPr>
                <w:sz w:val="18"/>
              </w:rPr>
              <w:t>who</w:t>
            </w:r>
          </w:p>
          <w:p w14:paraId="00B126D2" w14:textId="77777777" w:rsidR="00E667AD" w:rsidRDefault="00A3152E">
            <w:pPr>
              <w:pStyle w:val="TableParagraph"/>
              <w:spacing w:line="172" w:lineRule="exact"/>
              <w:ind w:left="108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</w:p>
          <w:p w14:paraId="272AE576" w14:textId="77777777" w:rsidR="00E667AD" w:rsidRDefault="00A3152E">
            <w:pPr>
              <w:pStyle w:val="TableParagraph"/>
              <w:spacing w:line="223" w:lineRule="exact"/>
              <w:ind w:left="108"/>
              <w:rPr>
                <w:sz w:val="18"/>
              </w:rPr>
            </w:pPr>
            <w:r>
              <w:rPr>
                <w:rFonts w:ascii="Courier New"/>
                <w:sz w:val="18"/>
              </w:rPr>
              <w:t>o</w:t>
            </w:r>
            <w:r>
              <w:rPr>
                <w:rFonts w:ascii="Courier New"/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</w:p>
        </w:tc>
        <w:tc>
          <w:tcPr>
            <w:tcW w:w="1853" w:type="dxa"/>
            <w:tcBorders>
              <w:top w:val="nil"/>
            </w:tcBorders>
            <w:shd w:val="clear" w:color="auto" w:fill="ECECEC"/>
          </w:tcPr>
          <w:p w14:paraId="33B1A8ED" w14:textId="77777777" w:rsidR="00E667AD" w:rsidRDefault="00A3152E">
            <w:pPr>
              <w:pStyle w:val="TableParagraph"/>
              <w:spacing w:line="283" w:lineRule="auto"/>
              <w:ind w:left="217" w:right="461"/>
              <w:rPr>
                <w:sz w:val="18"/>
              </w:rPr>
            </w:pPr>
            <w:r>
              <w:rPr>
                <w:sz w:val="18"/>
              </w:rPr>
              <w:t>Date risk eliminated or date for further review of risk</w:t>
            </w:r>
          </w:p>
        </w:tc>
      </w:tr>
      <w:tr w:rsidR="00E667AD" w14:paraId="0B92981F" w14:textId="77777777">
        <w:trPr>
          <w:trHeight w:val="1038"/>
        </w:trPr>
        <w:tc>
          <w:tcPr>
            <w:tcW w:w="2559" w:type="dxa"/>
          </w:tcPr>
          <w:p w14:paraId="3DA191A1" w14:textId="77777777" w:rsidR="00E667AD" w:rsidRDefault="00A3152E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Example:</w:t>
            </w:r>
          </w:p>
          <w:p w14:paraId="7A5C94F7" w14:textId="77777777" w:rsidR="00E667AD" w:rsidRDefault="00A3152E">
            <w:pPr>
              <w:pStyle w:val="TableParagraph"/>
              <w:spacing w:before="41" w:line="283" w:lineRule="auto"/>
              <w:ind w:left="107" w:right="713"/>
              <w:rPr>
                <w:i/>
                <w:sz w:val="18"/>
              </w:rPr>
            </w:pPr>
            <w:r>
              <w:rPr>
                <w:i/>
                <w:sz w:val="18"/>
              </w:rPr>
              <w:t>Electrical cords on floor present tripping hazard</w:t>
            </w:r>
          </w:p>
        </w:tc>
        <w:tc>
          <w:tcPr>
            <w:tcW w:w="1455" w:type="dxa"/>
          </w:tcPr>
          <w:p w14:paraId="4CCBD2DF" w14:textId="77777777" w:rsidR="00E667AD" w:rsidRDefault="00A3152E">
            <w:pPr>
              <w:pStyle w:val="TableParagraph"/>
              <w:spacing w:line="219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Likely</w:t>
            </w:r>
          </w:p>
        </w:tc>
        <w:tc>
          <w:tcPr>
            <w:tcW w:w="1454" w:type="dxa"/>
          </w:tcPr>
          <w:p w14:paraId="42659AB1" w14:textId="77777777" w:rsidR="00E667AD" w:rsidRDefault="00A3152E">
            <w:pPr>
              <w:pStyle w:val="TableParagraph"/>
              <w:spacing w:line="219" w:lineRule="exact"/>
              <w:ind w:left="485" w:right="477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Minor</w:t>
            </w:r>
          </w:p>
        </w:tc>
        <w:tc>
          <w:tcPr>
            <w:tcW w:w="1454" w:type="dxa"/>
          </w:tcPr>
          <w:p w14:paraId="4EEC3E6F" w14:textId="77777777" w:rsidR="00E667AD" w:rsidRDefault="00A3152E">
            <w:pPr>
              <w:pStyle w:val="TableParagraph"/>
              <w:spacing w:line="21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Moderate</w:t>
            </w:r>
          </w:p>
        </w:tc>
        <w:tc>
          <w:tcPr>
            <w:tcW w:w="1853" w:type="dxa"/>
          </w:tcPr>
          <w:p w14:paraId="582402C3" w14:textId="77777777" w:rsidR="00E667AD" w:rsidRDefault="00A3152E">
            <w:pPr>
              <w:pStyle w:val="TableParagraph"/>
              <w:spacing w:line="219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Leader minimised risk</w:t>
            </w:r>
          </w:p>
          <w:p w14:paraId="788AD5E4" w14:textId="77777777" w:rsidR="00E667AD" w:rsidRDefault="00A3152E">
            <w:pPr>
              <w:pStyle w:val="TableParagraph"/>
              <w:spacing w:before="1" w:line="260" w:lineRule="atLeast"/>
              <w:ind w:left="108" w:right="197"/>
              <w:rPr>
                <w:i/>
                <w:sz w:val="18"/>
              </w:rPr>
            </w:pPr>
            <w:proofErr w:type="gramStart"/>
            <w:r>
              <w:rPr>
                <w:i/>
                <w:sz w:val="18"/>
              </w:rPr>
              <w:t>i.e.</w:t>
            </w:r>
            <w:proofErr w:type="gramEnd"/>
            <w:r>
              <w:rPr>
                <w:i/>
                <w:sz w:val="18"/>
              </w:rPr>
              <w:t xml:space="preserve"> tape cords down; alert participants to potential hazard</w:t>
            </w:r>
          </w:p>
        </w:tc>
        <w:tc>
          <w:tcPr>
            <w:tcW w:w="1853" w:type="dxa"/>
          </w:tcPr>
          <w:p w14:paraId="013C90FB" w14:textId="77777777" w:rsidR="00E667AD" w:rsidRDefault="00A3152E">
            <w:pPr>
              <w:pStyle w:val="TableParagraph"/>
              <w:spacing w:line="285" w:lineRule="auto"/>
              <w:ind w:left="109" w:right="733"/>
              <w:rPr>
                <w:i/>
                <w:sz w:val="18"/>
              </w:rPr>
            </w:pPr>
            <w:r>
              <w:rPr>
                <w:i/>
                <w:sz w:val="18"/>
              </w:rPr>
              <w:t>Completed at event</w:t>
            </w:r>
          </w:p>
        </w:tc>
      </w:tr>
      <w:tr w:rsidR="00E667AD" w14:paraId="094B2ABA" w14:textId="77777777">
        <w:trPr>
          <w:trHeight w:val="1814"/>
        </w:trPr>
        <w:tc>
          <w:tcPr>
            <w:tcW w:w="2559" w:type="dxa"/>
            <w:shd w:val="clear" w:color="auto" w:fill="ECECEC"/>
          </w:tcPr>
          <w:p w14:paraId="11E293D0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ECECEC"/>
          </w:tcPr>
          <w:p w14:paraId="3C4D5A88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CECEC"/>
          </w:tcPr>
          <w:p w14:paraId="7E96EBEE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CECEC"/>
          </w:tcPr>
          <w:p w14:paraId="7EE60DC8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shd w:val="clear" w:color="auto" w:fill="ECECEC"/>
          </w:tcPr>
          <w:p w14:paraId="5AABA97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shd w:val="clear" w:color="auto" w:fill="ECECEC"/>
          </w:tcPr>
          <w:p w14:paraId="06912528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2FC3116F" w14:textId="77777777">
        <w:trPr>
          <w:trHeight w:val="1813"/>
        </w:trPr>
        <w:tc>
          <w:tcPr>
            <w:tcW w:w="2559" w:type="dxa"/>
          </w:tcPr>
          <w:p w14:paraId="23B2E814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217E1E2F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7E58BF85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2DB8585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1421C15F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6E042317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1B2FC9FC" w14:textId="77777777">
        <w:trPr>
          <w:trHeight w:val="1814"/>
        </w:trPr>
        <w:tc>
          <w:tcPr>
            <w:tcW w:w="2559" w:type="dxa"/>
            <w:shd w:val="clear" w:color="auto" w:fill="ECECEC"/>
          </w:tcPr>
          <w:p w14:paraId="69808E56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shd w:val="clear" w:color="auto" w:fill="ECECEC"/>
          </w:tcPr>
          <w:p w14:paraId="03E1703B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CECEC"/>
          </w:tcPr>
          <w:p w14:paraId="7A9B4BFD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  <w:shd w:val="clear" w:color="auto" w:fill="ECECEC"/>
          </w:tcPr>
          <w:p w14:paraId="32BF30D5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shd w:val="clear" w:color="auto" w:fill="ECECEC"/>
          </w:tcPr>
          <w:p w14:paraId="6BC12209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  <w:shd w:val="clear" w:color="auto" w:fill="ECECEC"/>
          </w:tcPr>
          <w:p w14:paraId="6B43981F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67AD" w14:paraId="63E11142" w14:textId="77777777">
        <w:trPr>
          <w:trHeight w:val="1813"/>
        </w:trPr>
        <w:tc>
          <w:tcPr>
            <w:tcW w:w="2559" w:type="dxa"/>
          </w:tcPr>
          <w:p w14:paraId="1364919B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14329E9C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74FB7C18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4" w:type="dxa"/>
          </w:tcPr>
          <w:p w14:paraId="6ED4921D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6BF643DD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3" w:type="dxa"/>
          </w:tcPr>
          <w:p w14:paraId="619673B0" w14:textId="77777777" w:rsidR="00E667AD" w:rsidRDefault="00E667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00783" w14:textId="77777777" w:rsidR="00E667AD" w:rsidRDefault="00E667AD">
      <w:pPr>
        <w:rPr>
          <w:rFonts w:ascii="Times New Roman"/>
          <w:sz w:val="18"/>
        </w:rPr>
        <w:sectPr w:rsidR="00E667AD">
          <w:pgSz w:w="11910" w:h="16840"/>
          <w:pgMar w:top="2020" w:right="440" w:bottom="780" w:left="520" w:header="0" w:footer="588" w:gutter="0"/>
          <w:cols w:space="720"/>
        </w:sectPr>
      </w:pPr>
    </w:p>
    <w:p w14:paraId="1B0D1412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5FC7A418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08EF1758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575F50A7" w14:textId="77777777" w:rsidR="00E667AD" w:rsidRDefault="00E667AD">
      <w:pPr>
        <w:pStyle w:val="BodyText"/>
        <w:spacing w:before="9"/>
        <w:rPr>
          <w:rFonts w:ascii="Symbol" w:hAnsi="Symbol"/>
          <w:sz w:val="26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478"/>
      </w:tblGrid>
      <w:tr w:rsidR="00E667AD" w14:paraId="3E9B41D0" w14:textId="77777777">
        <w:trPr>
          <w:trHeight w:val="565"/>
        </w:trPr>
        <w:tc>
          <w:tcPr>
            <w:tcW w:w="10458" w:type="dxa"/>
            <w:gridSpan w:val="2"/>
            <w:shd w:val="clear" w:color="auto" w:fill="D9D9D9"/>
          </w:tcPr>
          <w:p w14:paraId="7EA5EDA8" w14:textId="77777777" w:rsidR="00E667AD" w:rsidRDefault="00A3152E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Likelihood of an event occurring</w:t>
            </w:r>
          </w:p>
        </w:tc>
      </w:tr>
      <w:tr w:rsidR="00E667AD" w14:paraId="34C926EA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6538A519" w14:textId="77777777" w:rsidR="00E667AD" w:rsidRDefault="00A3152E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Almost certain</w:t>
            </w:r>
          </w:p>
        </w:tc>
        <w:tc>
          <w:tcPr>
            <w:tcW w:w="8478" w:type="dxa"/>
          </w:tcPr>
          <w:p w14:paraId="4922966F" w14:textId="77777777" w:rsidR="00E667AD" w:rsidRDefault="00A3152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Greater than 80% chance of occurring</w:t>
            </w:r>
          </w:p>
          <w:p w14:paraId="4EF1FECF" w14:textId="77777777" w:rsidR="00E667AD" w:rsidRDefault="00A3152E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Likely to happen in next 3 months</w:t>
            </w:r>
          </w:p>
        </w:tc>
      </w:tr>
      <w:tr w:rsidR="00E667AD" w14:paraId="62679A16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23E69F13" w14:textId="77777777" w:rsidR="00E667AD" w:rsidRDefault="00A3152E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Likely</w:t>
            </w:r>
          </w:p>
        </w:tc>
        <w:tc>
          <w:tcPr>
            <w:tcW w:w="8478" w:type="dxa"/>
          </w:tcPr>
          <w:p w14:paraId="61715AFE" w14:textId="77777777" w:rsidR="00E667AD" w:rsidRDefault="00A3152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60-80% chance of occurring</w:t>
            </w:r>
          </w:p>
          <w:p w14:paraId="54BC99DD" w14:textId="77777777" w:rsidR="00E667AD" w:rsidRDefault="00A3152E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Likely to happen in next 6 months</w:t>
            </w:r>
          </w:p>
        </w:tc>
      </w:tr>
      <w:tr w:rsidR="00E667AD" w14:paraId="4F57F0BC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3B8F1FED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</w:tc>
        <w:tc>
          <w:tcPr>
            <w:tcW w:w="8478" w:type="dxa"/>
          </w:tcPr>
          <w:p w14:paraId="7CC88A15" w14:textId="77777777" w:rsidR="00E667AD" w:rsidRDefault="00A3152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40-60% chance of occurring</w:t>
            </w:r>
          </w:p>
          <w:p w14:paraId="3466304E" w14:textId="77777777" w:rsidR="00E667AD" w:rsidRDefault="00A3152E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May occur within a year</w:t>
            </w:r>
          </w:p>
        </w:tc>
      </w:tr>
      <w:tr w:rsidR="00E667AD" w14:paraId="1DC887D1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7BBB3250" w14:textId="77777777" w:rsidR="00E667AD" w:rsidRDefault="00A3152E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Unlikely</w:t>
            </w:r>
          </w:p>
        </w:tc>
        <w:tc>
          <w:tcPr>
            <w:tcW w:w="8478" w:type="dxa"/>
          </w:tcPr>
          <w:p w14:paraId="578614FB" w14:textId="77777777" w:rsidR="00E667AD" w:rsidRDefault="00A3152E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20-40% chance of occurring</w:t>
            </w:r>
          </w:p>
          <w:p w14:paraId="4DDFCD01" w14:textId="77777777" w:rsidR="00E667AD" w:rsidRDefault="00A3152E">
            <w:pPr>
              <w:pStyle w:val="TableParagraph"/>
              <w:spacing w:before="41"/>
              <w:ind w:left="108"/>
              <w:rPr>
                <w:sz w:val="20"/>
              </w:rPr>
            </w:pPr>
            <w:r>
              <w:rPr>
                <w:sz w:val="20"/>
              </w:rPr>
              <w:t>May occur in next 3 years</w:t>
            </w:r>
          </w:p>
        </w:tc>
      </w:tr>
      <w:tr w:rsidR="00E667AD" w14:paraId="62C55127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310F1858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Rare</w:t>
            </w:r>
          </w:p>
        </w:tc>
        <w:tc>
          <w:tcPr>
            <w:tcW w:w="8478" w:type="dxa"/>
          </w:tcPr>
          <w:p w14:paraId="2B25C362" w14:textId="77777777" w:rsidR="00E667AD" w:rsidRDefault="00A3152E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Less than 20% chance of occurring</w:t>
            </w:r>
          </w:p>
        </w:tc>
      </w:tr>
    </w:tbl>
    <w:p w14:paraId="46C73B1B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643350E6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1FB37C72" w14:textId="77777777" w:rsidR="00E667AD" w:rsidRDefault="00E667AD">
      <w:pPr>
        <w:pStyle w:val="BodyText"/>
        <w:spacing w:before="12"/>
        <w:rPr>
          <w:rFonts w:ascii="Symbol" w:hAnsi="Symbol"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478"/>
      </w:tblGrid>
      <w:tr w:rsidR="00E667AD" w14:paraId="4D39E8B4" w14:textId="77777777">
        <w:trPr>
          <w:trHeight w:val="568"/>
        </w:trPr>
        <w:tc>
          <w:tcPr>
            <w:tcW w:w="10458" w:type="dxa"/>
            <w:gridSpan w:val="2"/>
            <w:shd w:val="clear" w:color="auto" w:fill="D9D9D9"/>
          </w:tcPr>
          <w:p w14:paraId="43B9E2AD" w14:textId="77777777" w:rsidR="00E667AD" w:rsidRDefault="00A3152E">
            <w:pPr>
              <w:pStyle w:val="TableParagraph"/>
              <w:spacing w:before="126"/>
              <w:ind w:left="107"/>
              <w:rPr>
                <w:b/>
              </w:rPr>
            </w:pPr>
            <w:r>
              <w:rPr>
                <w:b/>
              </w:rPr>
              <w:t>Impact if an event occurs/Consequences</w:t>
            </w:r>
          </w:p>
        </w:tc>
      </w:tr>
      <w:tr w:rsidR="00E667AD" w14:paraId="61CDA4BB" w14:textId="77777777">
        <w:trPr>
          <w:trHeight w:val="566"/>
        </w:trPr>
        <w:tc>
          <w:tcPr>
            <w:tcW w:w="1980" w:type="dxa"/>
            <w:shd w:val="clear" w:color="auto" w:fill="F1F1F1"/>
          </w:tcPr>
          <w:p w14:paraId="41A123C6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Catastrophic</w:t>
            </w:r>
          </w:p>
        </w:tc>
        <w:tc>
          <w:tcPr>
            <w:tcW w:w="8478" w:type="dxa"/>
          </w:tcPr>
          <w:p w14:paraId="5DE6295C" w14:textId="77777777" w:rsidR="00E667AD" w:rsidRDefault="00A3152E">
            <w:pPr>
              <w:pStyle w:val="TableParagraph"/>
              <w:spacing w:before="140"/>
              <w:ind w:left="108"/>
              <w:rPr>
                <w:sz w:val="20"/>
              </w:rPr>
            </w:pPr>
            <w:r>
              <w:rPr>
                <w:sz w:val="20"/>
              </w:rPr>
              <w:t>Death; total loss of property; financial failure; extensive interruption to ministry</w:t>
            </w:r>
          </w:p>
        </w:tc>
      </w:tr>
      <w:tr w:rsidR="00E667AD" w14:paraId="2A2549F6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293592DF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Major</w:t>
            </w:r>
          </w:p>
        </w:tc>
        <w:tc>
          <w:tcPr>
            <w:tcW w:w="8478" w:type="dxa"/>
          </w:tcPr>
          <w:p w14:paraId="07502EEF" w14:textId="77777777" w:rsidR="00E667AD" w:rsidRDefault="00A3152E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Life threatening injury; major damage to property; severe financial loss; significant interruption to ministry</w:t>
            </w:r>
          </w:p>
        </w:tc>
      </w:tr>
      <w:tr w:rsidR="00E667AD" w14:paraId="14A37680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7393329D" w14:textId="77777777" w:rsidR="00E667AD" w:rsidRDefault="00A3152E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Moderate</w:t>
            </w:r>
          </w:p>
        </w:tc>
        <w:tc>
          <w:tcPr>
            <w:tcW w:w="8478" w:type="dxa"/>
          </w:tcPr>
          <w:p w14:paraId="71099F7A" w14:textId="77777777" w:rsidR="00E667AD" w:rsidRDefault="00A3152E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Injury requiring hospitalization; significant but repairable damage to </w:t>
            </w:r>
            <w:proofErr w:type="gramStart"/>
            <w:r>
              <w:rPr>
                <w:sz w:val="20"/>
              </w:rPr>
              <w:t>property;</w:t>
            </w:r>
            <w:proofErr w:type="gramEnd"/>
          </w:p>
          <w:p w14:paraId="193801A3" w14:textId="77777777" w:rsidR="00E667AD" w:rsidRDefault="00A3152E">
            <w:pPr>
              <w:pStyle w:val="TableParagraph"/>
              <w:spacing w:before="39"/>
              <w:ind w:left="108"/>
              <w:rPr>
                <w:sz w:val="20"/>
              </w:rPr>
            </w:pPr>
            <w:r>
              <w:rPr>
                <w:sz w:val="20"/>
              </w:rPr>
              <w:t>significant financial loss; some interruption to ministry</w:t>
            </w:r>
          </w:p>
        </w:tc>
      </w:tr>
      <w:tr w:rsidR="00E667AD" w14:paraId="1FD5E498" w14:textId="77777777">
        <w:trPr>
          <w:trHeight w:val="566"/>
        </w:trPr>
        <w:tc>
          <w:tcPr>
            <w:tcW w:w="1980" w:type="dxa"/>
            <w:shd w:val="clear" w:color="auto" w:fill="F1F1F1"/>
          </w:tcPr>
          <w:p w14:paraId="5E05CD63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Minor</w:t>
            </w:r>
          </w:p>
        </w:tc>
        <w:tc>
          <w:tcPr>
            <w:tcW w:w="8478" w:type="dxa"/>
          </w:tcPr>
          <w:p w14:paraId="1FA53458" w14:textId="77777777" w:rsidR="00E667AD" w:rsidRDefault="00A3152E">
            <w:pPr>
              <w:pStyle w:val="TableParagraph"/>
              <w:spacing w:before="18"/>
              <w:ind w:left="108" w:right="22"/>
              <w:rPr>
                <w:sz w:val="20"/>
              </w:rPr>
            </w:pPr>
            <w:r>
              <w:rPr>
                <w:sz w:val="20"/>
              </w:rPr>
              <w:t>Injury requiring a doctor; minor damage to property; minor financial loss; some interruption to ministry</w:t>
            </w:r>
          </w:p>
        </w:tc>
      </w:tr>
      <w:tr w:rsidR="00E667AD" w14:paraId="37170FDB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6BAF5FC7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Insignificant</w:t>
            </w:r>
          </w:p>
        </w:tc>
        <w:tc>
          <w:tcPr>
            <w:tcW w:w="8478" w:type="dxa"/>
          </w:tcPr>
          <w:p w14:paraId="41FA36DA" w14:textId="77777777" w:rsidR="00E667AD" w:rsidRDefault="00A3152E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Injury requires first aid; damage to property easily repaired; insignificant financial loss; minimal interruption to ministry</w:t>
            </w:r>
          </w:p>
        </w:tc>
      </w:tr>
    </w:tbl>
    <w:p w14:paraId="0AC8030D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3629CFEE" w14:textId="77777777" w:rsidR="00E667AD" w:rsidRDefault="00E667AD">
      <w:pPr>
        <w:pStyle w:val="BodyText"/>
        <w:rPr>
          <w:rFonts w:ascii="Symbol" w:hAnsi="Symbol"/>
          <w:sz w:val="20"/>
        </w:rPr>
      </w:pPr>
    </w:p>
    <w:p w14:paraId="7D1ABEDD" w14:textId="77777777" w:rsidR="00E667AD" w:rsidRDefault="00E667AD">
      <w:pPr>
        <w:pStyle w:val="BodyText"/>
        <w:spacing w:before="12"/>
        <w:rPr>
          <w:rFonts w:ascii="Symbol" w:hAnsi="Symbol"/>
          <w:sz w:val="17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695"/>
        <w:gridCol w:w="1697"/>
        <w:gridCol w:w="1695"/>
        <w:gridCol w:w="1695"/>
        <w:gridCol w:w="1697"/>
      </w:tblGrid>
      <w:tr w:rsidR="00E667AD" w14:paraId="247C7C75" w14:textId="77777777">
        <w:trPr>
          <w:trHeight w:val="309"/>
        </w:trPr>
        <w:tc>
          <w:tcPr>
            <w:tcW w:w="1980" w:type="dxa"/>
            <w:vMerge w:val="restart"/>
            <w:shd w:val="clear" w:color="auto" w:fill="D9D9D9"/>
          </w:tcPr>
          <w:p w14:paraId="06192996" w14:textId="77777777" w:rsidR="00E667AD" w:rsidRDefault="00A3152E">
            <w:pPr>
              <w:pStyle w:val="TableParagraph"/>
              <w:spacing w:before="157"/>
              <w:ind w:left="107"/>
              <w:rPr>
                <w:b/>
              </w:rPr>
            </w:pPr>
            <w:r>
              <w:rPr>
                <w:b/>
              </w:rPr>
              <w:t>Likelihood</w:t>
            </w:r>
          </w:p>
        </w:tc>
        <w:tc>
          <w:tcPr>
            <w:tcW w:w="8479" w:type="dxa"/>
            <w:gridSpan w:val="5"/>
            <w:shd w:val="clear" w:color="auto" w:fill="D9D9D9"/>
          </w:tcPr>
          <w:p w14:paraId="0E5D185E" w14:textId="77777777" w:rsidR="00E667AD" w:rsidRDefault="00A3152E">
            <w:pPr>
              <w:pStyle w:val="TableParagraph"/>
              <w:spacing w:line="268" w:lineRule="exact"/>
              <w:ind w:left="3564" w:right="3558"/>
              <w:jc w:val="center"/>
              <w:rPr>
                <w:b/>
              </w:rPr>
            </w:pPr>
            <w:r>
              <w:rPr>
                <w:b/>
              </w:rPr>
              <w:t>Consequences</w:t>
            </w:r>
          </w:p>
        </w:tc>
      </w:tr>
      <w:tr w:rsidR="00E667AD" w14:paraId="78ED93D5" w14:textId="77777777">
        <w:trPr>
          <w:trHeight w:val="309"/>
        </w:trPr>
        <w:tc>
          <w:tcPr>
            <w:tcW w:w="1980" w:type="dxa"/>
            <w:vMerge/>
            <w:tcBorders>
              <w:top w:val="nil"/>
            </w:tcBorders>
            <w:shd w:val="clear" w:color="auto" w:fill="D9D9D9"/>
          </w:tcPr>
          <w:p w14:paraId="56BF51B8" w14:textId="77777777" w:rsidR="00E667AD" w:rsidRDefault="00E667AD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shd w:val="clear" w:color="auto" w:fill="D9D9D9"/>
          </w:tcPr>
          <w:p w14:paraId="04AEE90C" w14:textId="77777777" w:rsidR="00E667AD" w:rsidRDefault="00A3152E">
            <w:pPr>
              <w:pStyle w:val="TableParagraph"/>
              <w:spacing w:line="265" w:lineRule="exact"/>
              <w:ind w:left="270" w:right="260"/>
              <w:jc w:val="center"/>
              <w:rPr>
                <w:b/>
              </w:rPr>
            </w:pPr>
            <w:r>
              <w:rPr>
                <w:b/>
              </w:rPr>
              <w:t>Insignificant</w:t>
            </w:r>
          </w:p>
        </w:tc>
        <w:tc>
          <w:tcPr>
            <w:tcW w:w="1697" w:type="dxa"/>
            <w:shd w:val="clear" w:color="auto" w:fill="D9D9D9"/>
          </w:tcPr>
          <w:p w14:paraId="452F25BC" w14:textId="77777777" w:rsidR="00E667AD" w:rsidRDefault="00A3152E">
            <w:pPr>
              <w:pStyle w:val="TableParagraph"/>
              <w:spacing w:line="265" w:lineRule="exact"/>
              <w:ind w:left="250" w:right="243"/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695" w:type="dxa"/>
            <w:shd w:val="clear" w:color="auto" w:fill="D9D9D9"/>
          </w:tcPr>
          <w:p w14:paraId="3CC775DD" w14:textId="77777777" w:rsidR="00E667AD" w:rsidRDefault="00A3152E">
            <w:pPr>
              <w:pStyle w:val="TableParagraph"/>
              <w:spacing w:line="265" w:lineRule="exact"/>
              <w:ind w:left="266" w:right="260"/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695" w:type="dxa"/>
            <w:shd w:val="clear" w:color="auto" w:fill="D9D9D9"/>
          </w:tcPr>
          <w:p w14:paraId="4B016D96" w14:textId="77777777" w:rsidR="00E667AD" w:rsidRDefault="00A3152E">
            <w:pPr>
              <w:pStyle w:val="TableParagraph"/>
              <w:spacing w:line="265" w:lineRule="exact"/>
              <w:ind w:left="265" w:right="260"/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697" w:type="dxa"/>
            <w:shd w:val="clear" w:color="auto" w:fill="D9D9D9"/>
          </w:tcPr>
          <w:p w14:paraId="10D5E637" w14:textId="77777777" w:rsidR="00E667AD" w:rsidRDefault="00A3152E">
            <w:pPr>
              <w:pStyle w:val="TableParagraph"/>
              <w:spacing w:line="265" w:lineRule="exact"/>
              <w:ind w:left="251" w:right="243"/>
              <w:jc w:val="center"/>
              <w:rPr>
                <w:b/>
              </w:rPr>
            </w:pPr>
            <w:r>
              <w:rPr>
                <w:b/>
              </w:rPr>
              <w:t>Catastrophic</w:t>
            </w:r>
          </w:p>
        </w:tc>
      </w:tr>
      <w:tr w:rsidR="00E667AD" w14:paraId="58B4FDE6" w14:textId="77777777">
        <w:trPr>
          <w:trHeight w:val="566"/>
        </w:trPr>
        <w:tc>
          <w:tcPr>
            <w:tcW w:w="1980" w:type="dxa"/>
            <w:shd w:val="clear" w:color="auto" w:fill="F1F1F1"/>
          </w:tcPr>
          <w:p w14:paraId="4D4D5A00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Almost Certain</w:t>
            </w:r>
          </w:p>
        </w:tc>
        <w:tc>
          <w:tcPr>
            <w:tcW w:w="1695" w:type="dxa"/>
            <w:shd w:val="clear" w:color="auto" w:fill="D9D9D9"/>
          </w:tcPr>
          <w:p w14:paraId="2B828326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7" w:type="dxa"/>
            <w:shd w:val="clear" w:color="auto" w:fill="D9D9D9"/>
          </w:tcPr>
          <w:p w14:paraId="48EE17C7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5" w:type="dxa"/>
            <w:shd w:val="clear" w:color="auto" w:fill="D9D9D9"/>
          </w:tcPr>
          <w:p w14:paraId="7113185D" w14:textId="77777777" w:rsidR="00E667AD" w:rsidRDefault="00A3152E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5" w:type="dxa"/>
            <w:shd w:val="clear" w:color="auto" w:fill="D9D9D9"/>
          </w:tcPr>
          <w:p w14:paraId="049A9748" w14:textId="77777777" w:rsidR="00E667AD" w:rsidRDefault="00A3152E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697" w:type="dxa"/>
            <w:shd w:val="clear" w:color="auto" w:fill="D9D9D9"/>
          </w:tcPr>
          <w:p w14:paraId="39AA636C" w14:textId="77777777" w:rsidR="00E667AD" w:rsidRDefault="00A3152E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 w:rsidR="00E667AD" w14:paraId="0F8B5512" w14:textId="77777777">
        <w:trPr>
          <w:trHeight w:val="569"/>
        </w:trPr>
        <w:tc>
          <w:tcPr>
            <w:tcW w:w="1980" w:type="dxa"/>
            <w:shd w:val="clear" w:color="auto" w:fill="F1F1F1"/>
          </w:tcPr>
          <w:p w14:paraId="327D4E53" w14:textId="77777777" w:rsidR="00E667AD" w:rsidRDefault="00A3152E">
            <w:pPr>
              <w:pStyle w:val="TableParagraph"/>
              <w:spacing w:before="141"/>
              <w:ind w:left="107"/>
              <w:rPr>
                <w:sz w:val="20"/>
              </w:rPr>
            </w:pPr>
            <w:r>
              <w:rPr>
                <w:sz w:val="20"/>
              </w:rPr>
              <w:t>Likely</w:t>
            </w:r>
          </w:p>
        </w:tc>
        <w:tc>
          <w:tcPr>
            <w:tcW w:w="1695" w:type="dxa"/>
            <w:shd w:val="clear" w:color="auto" w:fill="D9D9D9"/>
          </w:tcPr>
          <w:p w14:paraId="0C32A3F7" w14:textId="77777777" w:rsidR="00E667AD" w:rsidRDefault="00A3152E">
            <w:pPr>
              <w:pStyle w:val="TableParagraph"/>
              <w:spacing w:before="14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7" w:type="dxa"/>
            <w:shd w:val="clear" w:color="auto" w:fill="D9D9D9"/>
          </w:tcPr>
          <w:p w14:paraId="0DC8FE18" w14:textId="77777777" w:rsidR="00E667AD" w:rsidRDefault="00A3152E">
            <w:pPr>
              <w:pStyle w:val="TableParagraph"/>
              <w:spacing w:before="141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5" w:type="dxa"/>
            <w:shd w:val="clear" w:color="auto" w:fill="D9D9D9"/>
          </w:tcPr>
          <w:p w14:paraId="72C89D82" w14:textId="77777777" w:rsidR="00E667AD" w:rsidRDefault="00A3152E">
            <w:pPr>
              <w:pStyle w:val="TableParagraph"/>
              <w:spacing w:before="141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5" w:type="dxa"/>
            <w:shd w:val="clear" w:color="auto" w:fill="D9D9D9"/>
          </w:tcPr>
          <w:p w14:paraId="154F6650" w14:textId="77777777" w:rsidR="00E667AD" w:rsidRDefault="00A3152E">
            <w:pPr>
              <w:pStyle w:val="TableParagraph"/>
              <w:spacing w:before="1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7" w:type="dxa"/>
            <w:shd w:val="clear" w:color="auto" w:fill="D9D9D9"/>
          </w:tcPr>
          <w:p w14:paraId="2214B5B3" w14:textId="77777777" w:rsidR="00E667AD" w:rsidRDefault="00A3152E">
            <w:pPr>
              <w:pStyle w:val="TableParagraph"/>
              <w:spacing w:before="14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</w:tr>
      <w:tr w:rsidR="00E667AD" w14:paraId="2444CBCF" w14:textId="77777777">
        <w:trPr>
          <w:trHeight w:val="566"/>
        </w:trPr>
        <w:tc>
          <w:tcPr>
            <w:tcW w:w="1980" w:type="dxa"/>
            <w:shd w:val="clear" w:color="auto" w:fill="F1F1F1"/>
          </w:tcPr>
          <w:p w14:paraId="6F4B3A20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Possible</w:t>
            </w:r>
          </w:p>
        </w:tc>
        <w:tc>
          <w:tcPr>
            <w:tcW w:w="1695" w:type="dxa"/>
            <w:shd w:val="clear" w:color="auto" w:fill="D9D9D9"/>
          </w:tcPr>
          <w:p w14:paraId="3401CC5F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7" w:type="dxa"/>
            <w:shd w:val="clear" w:color="auto" w:fill="D9D9D9"/>
          </w:tcPr>
          <w:p w14:paraId="440A1DF8" w14:textId="77777777" w:rsidR="00E667AD" w:rsidRDefault="00A3152E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5" w:type="dxa"/>
            <w:shd w:val="clear" w:color="auto" w:fill="D9D9D9"/>
          </w:tcPr>
          <w:p w14:paraId="532C9B8B" w14:textId="77777777" w:rsidR="00E667AD" w:rsidRDefault="00A3152E">
            <w:pPr>
              <w:pStyle w:val="TableParagraph"/>
              <w:spacing w:before="140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5" w:type="dxa"/>
            <w:shd w:val="clear" w:color="auto" w:fill="D9D9D9"/>
          </w:tcPr>
          <w:p w14:paraId="71580546" w14:textId="77777777" w:rsidR="00E667AD" w:rsidRDefault="00A3152E">
            <w:pPr>
              <w:pStyle w:val="TableParagraph"/>
              <w:spacing w:before="14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1697" w:type="dxa"/>
            <w:shd w:val="clear" w:color="auto" w:fill="D9D9D9"/>
          </w:tcPr>
          <w:p w14:paraId="58CF5034" w14:textId="77777777" w:rsidR="00E667AD" w:rsidRDefault="00A3152E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 w:rsidR="00E667AD" w14:paraId="2D55996F" w14:textId="77777777">
        <w:trPr>
          <w:trHeight w:val="568"/>
        </w:trPr>
        <w:tc>
          <w:tcPr>
            <w:tcW w:w="1980" w:type="dxa"/>
            <w:shd w:val="clear" w:color="auto" w:fill="F1F1F1"/>
          </w:tcPr>
          <w:p w14:paraId="7E4B93C5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Unlikely</w:t>
            </w:r>
          </w:p>
        </w:tc>
        <w:tc>
          <w:tcPr>
            <w:tcW w:w="1695" w:type="dxa"/>
            <w:shd w:val="clear" w:color="auto" w:fill="D9D9D9"/>
          </w:tcPr>
          <w:p w14:paraId="3470E906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7" w:type="dxa"/>
            <w:shd w:val="clear" w:color="auto" w:fill="D9D9D9"/>
          </w:tcPr>
          <w:p w14:paraId="6AA859C7" w14:textId="77777777" w:rsidR="00E667AD" w:rsidRDefault="00A3152E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5" w:type="dxa"/>
            <w:shd w:val="clear" w:color="auto" w:fill="D9D9D9"/>
          </w:tcPr>
          <w:p w14:paraId="578915E3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5" w:type="dxa"/>
            <w:shd w:val="clear" w:color="auto" w:fill="D9D9D9"/>
          </w:tcPr>
          <w:p w14:paraId="41198333" w14:textId="77777777" w:rsidR="00E667AD" w:rsidRDefault="00A3152E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7" w:type="dxa"/>
            <w:shd w:val="clear" w:color="auto" w:fill="D9D9D9"/>
          </w:tcPr>
          <w:p w14:paraId="0ACB1E49" w14:textId="77777777" w:rsidR="00E667AD" w:rsidRDefault="00A3152E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  <w:tr w:rsidR="00E667AD" w14:paraId="34A7568F" w14:textId="77777777">
        <w:trPr>
          <w:trHeight w:val="565"/>
        </w:trPr>
        <w:tc>
          <w:tcPr>
            <w:tcW w:w="1980" w:type="dxa"/>
            <w:shd w:val="clear" w:color="auto" w:fill="F1F1F1"/>
          </w:tcPr>
          <w:p w14:paraId="47EBF2AB" w14:textId="77777777" w:rsidR="00E667AD" w:rsidRDefault="00A3152E">
            <w:pPr>
              <w:pStyle w:val="TableParagraph"/>
              <w:spacing w:before="140"/>
              <w:ind w:left="107"/>
              <w:rPr>
                <w:sz w:val="20"/>
              </w:rPr>
            </w:pPr>
            <w:r>
              <w:rPr>
                <w:sz w:val="20"/>
              </w:rPr>
              <w:t>Rare</w:t>
            </w:r>
          </w:p>
        </w:tc>
        <w:tc>
          <w:tcPr>
            <w:tcW w:w="1695" w:type="dxa"/>
            <w:shd w:val="clear" w:color="auto" w:fill="D9D9D9"/>
          </w:tcPr>
          <w:p w14:paraId="41C95E91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7" w:type="dxa"/>
            <w:shd w:val="clear" w:color="auto" w:fill="D9D9D9"/>
          </w:tcPr>
          <w:p w14:paraId="653DAF59" w14:textId="77777777" w:rsidR="00E667AD" w:rsidRDefault="00A3152E">
            <w:pPr>
              <w:pStyle w:val="TableParagraph"/>
              <w:spacing w:before="140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1695" w:type="dxa"/>
            <w:shd w:val="clear" w:color="auto" w:fill="D9D9D9"/>
          </w:tcPr>
          <w:p w14:paraId="0A7CDEE6" w14:textId="77777777" w:rsidR="00E667AD" w:rsidRDefault="00A3152E">
            <w:pPr>
              <w:pStyle w:val="TableParagraph"/>
              <w:spacing w:before="140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5" w:type="dxa"/>
            <w:shd w:val="clear" w:color="auto" w:fill="D9D9D9"/>
          </w:tcPr>
          <w:p w14:paraId="737FD0CE" w14:textId="77777777" w:rsidR="00E667AD" w:rsidRDefault="00A3152E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1697" w:type="dxa"/>
            <w:shd w:val="clear" w:color="auto" w:fill="D9D9D9"/>
          </w:tcPr>
          <w:p w14:paraId="097A51F8" w14:textId="77777777" w:rsidR="00E667AD" w:rsidRDefault="00A3152E">
            <w:pPr>
              <w:pStyle w:val="TableParagraph"/>
              <w:spacing w:before="140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</w:tr>
    </w:tbl>
    <w:p w14:paraId="12B08006" w14:textId="77777777" w:rsidR="00E667AD" w:rsidRDefault="00E667AD">
      <w:pPr>
        <w:pStyle w:val="BodyText"/>
        <w:spacing w:before="9"/>
        <w:rPr>
          <w:rFonts w:ascii="Symbol" w:hAnsi="Symbol"/>
        </w:rPr>
      </w:pPr>
    </w:p>
    <w:p w14:paraId="182C1204" w14:textId="77777777" w:rsidR="00E667AD" w:rsidRDefault="00A3152E">
      <w:pPr>
        <w:pStyle w:val="BodyText"/>
        <w:tabs>
          <w:tab w:val="left" w:pos="1640"/>
          <w:tab w:val="left" w:pos="3800"/>
          <w:tab w:val="left" w:pos="5240"/>
        </w:tabs>
        <w:spacing w:before="51"/>
        <w:ind w:left="200"/>
      </w:pPr>
      <w:r>
        <w:rPr>
          <w:b/>
        </w:rPr>
        <w:t>L</w:t>
      </w:r>
      <w:r>
        <w:rPr>
          <w:b/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Low</w:t>
      </w:r>
      <w:r>
        <w:tab/>
      </w:r>
      <w:r>
        <w:rPr>
          <w:b/>
        </w:rPr>
        <w:t>M</w:t>
      </w:r>
      <w:r>
        <w:rPr>
          <w:b/>
          <w:spacing w:val="-2"/>
        </w:rPr>
        <w:t xml:space="preserve"> </w:t>
      </w:r>
      <w:r>
        <w:t>= Moderate</w:t>
      </w:r>
      <w:r>
        <w:tab/>
      </w:r>
      <w:r>
        <w:rPr>
          <w:b/>
        </w:rPr>
        <w:t>H</w:t>
      </w:r>
      <w:r>
        <w:rPr>
          <w:b/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High</w:t>
      </w:r>
      <w:r>
        <w:tab/>
      </w:r>
      <w:r>
        <w:rPr>
          <w:b/>
        </w:rPr>
        <w:t xml:space="preserve">E </w:t>
      </w:r>
      <w:r>
        <w:t>=</w:t>
      </w:r>
      <w:r>
        <w:rPr>
          <w:spacing w:val="2"/>
        </w:rPr>
        <w:t xml:space="preserve"> </w:t>
      </w:r>
      <w:r>
        <w:t>Extreme</w:t>
      </w:r>
    </w:p>
    <w:sectPr w:rsidR="00E667AD">
      <w:pgSz w:w="11910" w:h="16840"/>
      <w:pgMar w:top="2020" w:right="440" w:bottom="780" w:left="520" w:header="0" w:footer="5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5344" w14:textId="77777777" w:rsidR="001969E5" w:rsidRDefault="00A3152E">
      <w:r>
        <w:separator/>
      </w:r>
    </w:p>
  </w:endnote>
  <w:endnote w:type="continuationSeparator" w:id="0">
    <w:p w14:paraId="266BD4A6" w14:textId="77777777" w:rsidR="001969E5" w:rsidRDefault="00A3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6B8BD" w14:textId="77777777" w:rsidR="007F6CFF" w:rsidRDefault="007F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949C" w14:textId="546A71CC" w:rsidR="00E667AD" w:rsidRPr="007F6CFF" w:rsidRDefault="007F6CFF" w:rsidP="007F6CFF">
    <w:pPr>
      <w:pStyle w:val="Footer"/>
      <w:rPr>
        <w:sz w:val="18"/>
        <w:szCs w:val="18"/>
      </w:rPr>
    </w:pPr>
    <w:r w:rsidRPr="00A3152E">
      <w:rPr>
        <w:color w:val="008791"/>
        <w:sz w:val="18"/>
        <w:szCs w:val="18"/>
      </w:rPr>
      <w:t>© 2022 Office of Safe Ministry – Anglican Diocese of Sydney</w:t>
    </w:r>
    <w:r w:rsidRPr="007F6CFF">
      <w:rPr>
        <w:sz w:val="18"/>
        <w:szCs w:val="18"/>
      </w:rPr>
      <w:br/>
      <w:t>Safe Ministry Representative – Risk Assessment Register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7C21" w14:textId="77777777" w:rsidR="007F6CFF" w:rsidRDefault="007F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FFB04" w14:textId="77777777" w:rsidR="001969E5" w:rsidRDefault="00A3152E">
      <w:r>
        <w:separator/>
      </w:r>
    </w:p>
  </w:footnote>
  <w:footnote w:type="continuationSeparator" w:id="0">
    <w:p w14:paraId="343B04DA" w14:textId="77777777" w:rsidR="001969E5" w:rsidRDefault="00A31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D237" w14:textId="77777777" w:rsidR="007F6CFF" w:rsidRDefault="007F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BB2C" w14:textId="77777777" w:rsidR="00E667AD" w:rsidRDefault="001936DE">
    <w:pPr>
      <w:pStyle w:val="BodyText"/>
      <w:spacing w:line="14" w:lineRule="auto"/>
      <w:rPr>
        <w:sz w:val="20"/>
      </w:rPr>
    </w:pPr>
    <w:r>
      <w:pict w14:anchorId="133F5668">
        <v:group id="_x0000_s2056" style="position:absolute;margin-left:.7pt;margin-top:0;width:592.8pt;height:101.55pt;z-index:-251658240;mso-position-horizontal-relative:page;mso-position-vertical-relative:page" coordorigin="14" coordsize="11856,2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4;width:11856;height:2031">
            <v:imagedata r:id="rId1" o:title=""/>
          </v:shape>
          <v:shape id="_x0000_s2058" type="#_x0000_t75" style="position:absolute;left:6632;top:208;width:4953;height:778">
            <v:imagedata r:id="rId2" o:title=""/>
          </v:shape>
          <v:shape id="_x0000_s2057" type="#_x0000_t75" style="position:absolute;left:9302;top:1087;width:2283;height:783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AB03" w14:textId="77777777" w:rsidR="007F6CFF" w:rsidRDefault="007F6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CF8"/>
    <w:multiLevelType w:val="hybridMultilevel"/>
    <w:tmpl w:val="33768466"/>
    <w:lvl w:ilvl="0" w:tplc="A0F2F1E2">
      <w:numFmt w:val="bullet"/>
      <w:lvlText w:val="o"/>
      <w:lvlJc w:val="left"/>
      <w:pPr>
        <w:ind w:left="107" w:hanging="121"/>
      </w:pPr>
      <w:rPr>
        <w:rFonts w:ascii="Calibri" w:eastAsia="Calibri" w:hAnsi="Calibri" w:cs="Calibri" w:hint="default"/>
        <w:w w:val="100"/>
        <w:sz w:val="16"/>
        <w:szCs w:val="16"/>
        <w:lang w:val="en-AU" w:eastAsia="en-AU" w:bidi="en-AU"/>
      </w:rPr>
    </w:lvl>
    <w:lvl w:ilvl="1" w:tplc="EA485E48">
      <w:numFmt w:val="bullet"/>
      <w:lvlText w:val="•"/>
      <w:lvlJc w:val="left"/>
      <w:pPr>
        <w:ind w:left="344" w:hanging="121"/>
      </w:pPr>
      <w:rPr>
        <w:rFonts w:hint="default"/>
        <w:lang w:val="en-AU" w:eastAsia="en-AU" w:bidi="en-AU"/>
      </w:rPr>
    </w:lvl>
    <w:lvl w:ilvl="2" w:tplc="5C941452">
      <w:numFmt w:val="bullet"/>
      <w:lvlText w:val="•"/>
      <w:lvlJc w:val="left"/>
      <w:pPr>
        <w:ind w:left="589" w:hanging="121"/>
      </w:pPr>
      <w:rPr>
        <w:rFonts w:hint="default"/>
        <w:lang w:val="en-AU" w:eastAsia="en-AU" w:bidi="en-AU"/>
      </w:rPr>
    </w:lvl>
    <w:lvl w:ilvl="3" w:tplc="FBB27660">
      <w:numFmt w:val="bullet"/>
      <w:lvlText w:val="•"/>
      <w:lvlJc w:val="left"/>
      <w:pPr>
        <w:ind w:left="834" w:hanging="121"/>
      </w:pPr>
      <w:rPr>
        <w:rFonts w:hint="default"/>
        <w:lang w:val="en-AU" w:eastAsia="en-AU" w:bidi="en-AU"/>
      </w:rPr>
    </w:lvl>
    <w:lvl w:ilvl="4" w:tplc="B5805C58">
      <w:numFmt w:val="bullet"/>
      <w:lvlText w:val="•"/>
      <w:lvlJc w:val="left"/>
      <w:pPr>
        <w:ind w:left="1079" w:hanging="121"/>
      </w:pPr>
      <w:rPr>
        <w:rFonts w:hint="default"/>
        <w:lang w:val="en-AU" w:eastAsia="en-AU" w:bidi="en-AU"/>
      </w:rPr>
    </w:lvl>
    <w:lvl w:ilvl="5" w:tplc="3142376C">
      <w:numFmt w:val="bullet"/>
      <w:lvlText w:val="•"/>
      <w:lvlJc w:val="left"/>
      <w:pPr>
        <w:ind w:left="1324" w:hanging="121"/>
      </w:pPr>
      <w:rPr>
        <w:rFonts w:hint="default"/>
        <w:lang w:val="en-AU" w:eastAsia="en-AU" w:bidi="en-AU"/>
      </w:rPr>
    </w:lvl>
    <w:lvl w:ilvl="6" w:tplc="AF3C1988">
      <w:numFmt w:val="bullet"/>
      <w:lvlText w:val="•"/>
      <w:lvlJc w:val="left"/>
      <w:pPr>
        <w:ind w:left="1569" w:hanging="121"/>
      </w:pPr>
      <w:rPr>
        <w:rFonts w:hint="default"/>
        <w:lang w:val="en-AU" w:eastAsia="en-AU" w:bidi="en-AU"/>
      </w:rPr>
    </w:lvl>
    <w:lvl w:ilvl="7" w:tplc="CD48D154">
      <w:numFmt w:val="bullet"/>
      <w:lvlText w:val="•"/>
      <w:lvlJc w:val="left"/>
      <w:pPr>
        <w:ind w:left="1814" w:hanging="121"/>
      </w:pPr>
      <w:rPr>
        <w:rFonts w:hint="default"/>
        <w:lang w:val="en-AU" w:eastAsia="en-AU" w:bidi="en-AU"/>
      </w:rPr>
    </w:lvl>
    <w:lvl w:ilvl="8" w:tplc="1FBE4250">
      <w:numFmt w:val="bullet"/>
      <w:lvlText w:val="•"/>
      <w:lvlJc w:val="left"/>
      <w:pPr>
        <w:ind w:left="2059" w:hanging="121"/>
      </w:pPr>
      <w:rPr>
        <w:rFonts w:hint="default"/>
        <w:lang w:val="en-AU" w:eastAsia="en-AU" w:bidi="en-AU"/>
      </w:rPr>
    </w:lvl>
  </w:abstractNum>
  <w:abstractNum w:abstractNumId="1" w15:restartNumberingAfterBreak="0">
    <w:nsid w:val="0AA758C4"/>
    <w:multiLevelType w:val="hybridMultilevel"/>
    <w:tmpl w:val="223CD5BC"/>
    <w:lvl w:ilvl="0" w:tplc="2F66CE18">
      <w:numFmt w:val="bullet"/>
      <w:lvlText w:val="o"/>
      <w:lvlJc w:val="left"/>
      <w:pPr>
        <w:ind w:left="228" w:hanging="121"/>
      </w:pPr>
      <w:rPr>
        <w:rFonts w:ascii="Calibri" w:eastAsia="Calibri" w:hAnsi="Calibri" w:cs="Calibri" w:hint="default"/>
        <w:w w:val="100"/>
        <w:sz w:val="16"/>
        <w:szCs w:val="16"/>
        <w:lang w:val="en-AU" w:eastAsia="en-AU" w:bidi="en-AU"/>
      </w:rPr>
    </w:lvl>
    <w:lvl w:ilvl="1" w:tplc="0CD0CC0A">
      <w:numFmt w:val="bullet"/>
      <w:lvlText w:val="•"/>
      <w:lvlJc w:val="left"/>
      <w:pPr>
        <w:ind w:left="342" w:hanging="121"/>
      </w:pPr>
      <w:rPr>
        <w:rFonts w:hint="default"/>
        <w:lang w:val="en-AU" w:eastAsia="en-AU" w:bidi="en-AU"/>
      </w:rPr>
    </w:lvl>
    <w:lvl w:ilvl="2" w:tplc="19E841DA">
      <w:numFmt w:val="bullet"/>
      <w:lvlText w:val="•"/>
      <w:lvlJc w:val="left"/>
      <w:pPr>
        <w:ind w:left="464" w:hanging="121"/>
      </w:pPr>
      <w:rPr>
        <w:rFonts w:hint="default"/>
        <w:lang w:val="en-AU" w:eastAsia="en-AU" w:bidi="en-AU"/>
      </w:rPr>
    </w:lvl>
    <w:lvl w:ilvl="3" w:tplc="C018FE46">
      <w:numFmt w:val="bullet"/>
      <w:lvlText w:val="•"/>
      <w:lvlJc w:val="left"/>
      <w:pPr>
        <w:ind w:left="587" w:hanging="121"/>
      </w:pPr>
      <w:rPr>
        <w:rFonts w:hint="default"/>
        <w:lang w:val="en-AU" w:eastAsia="en-AU" w:bidi="en-AU"/>
      </w:rPr>
    </w:lvl>
    <w:lvl w:ilvl="4" w:tplc="77F685AA">
      <w:numFmt w:val="bullet"/>
      <w:lvlText w:val="•"/>
      <w:lvlJc w:val="left"/>
      <w:pPr>
        <w:ind w:left="709" w:hanging="121"/>
      </w:pPr>
      <w:rPr>
        <w:rFonts w:hint="default"/>
        <w:lang w:val="en-AU" w:eastAsia="en-AU" w:bidi="en-AU"/>
      </w:rPr>
    </w:lvl>
    <w:lvl w:ilvl="5" w:tplc="5E08D0FA">
      <w:numFmt w:val="bullet"/>
      <w:lvlText w:val="•"/>
      <w:lvlJc w:val="left"/>
      <w:pPr>
        <w:ind w:left="832" w:hanging="121"/>
      </w:pPr>
      <w:rPr>
        <w:rFonts w:hint="default"/>
        <w:lang w:val="en-AU" w:eastAsia="en-AU" w:bidi="en-AU"/>
      </w:rPr>
    </w:lvl>
    <w:lvl w:ilvl="6" w:tplc="8C38B1DC">
      <w:numFmt w:val="bullet"/>
      <w:lvlText w:val="•"/>
      <w:lvlJc w:val="left"/>
      <w:pPr>
        <w:ind w:left="954" w:hanging="121"/>
      </w:pPr>
      <w:rPr>
        <w:rFonts w:hint="default"/>
        <w:lang w:val="en-AU" w:eastAsia="en-AU" w:bidi="en-AU"/>
      </w:rPr>
    </w:lvl>
    <w:lvl w:ilvl="7" w:tplc="DEA86370">
      <w:numFmt w:val="bullet"/>
      <w:lvlText w:val="•"/>
      <w:lvlJc w:val="left"/>
      <w:pPr>
        <w:ind w:left="1076" w:hanging="121"/>
      </w:pPr>
      <w:rPr>
        <w:rFonts w:hint="default"/>
        <w:lang w:val="en-AU" w:eastAsia="en-AU" w:bidi="en-AU"/>
      </w:rPr>
    </w:lvl>
    <w:lvl w:ilvl="8" w:tplc="22E87FFA">
      <w:numFmt w:val="bullet"/>
      <w:lvlText w:val="•"/>
      <w:lvlJc w:val="left"/>
      <w:pPr>
        <w:ind w:left="1199" w:hanging="121"/>
      </w:pPr>
      <w:rPr>
        <w:rFonts w:hint="default"/>
        <w:lang w:val="en-AU" w:eastAsia="en-AU" w:bidi="en-AU"/>
      </w:rPr>
    </w:lvl>
  </w:abstractNum>
  <w:abstractNum w:abstractNumId="2" w15:restartNumberingAfterBreak="0">
    <w:nsid w:val="1BDB6171"/>
    <w:multiLevelType w:val="hybridMultilevel"/>
    <w:tmpl w:val="044E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C307A"/>
    <w:multiLevelType w:val="hybridMultilevel"/>
    <w:tmpl w:val="F5D82950"/>
    <w:lvl w:ilvl="0" w:tplc="4EC40530">
      <w:numFmt w:val="bullet"/>
      <w:lvlText w:val="o"/>
      <w:lvlJc w:val="left"/>
      <w:pPr>
        <w:ind w:left="227" w:hanging="121"/>
      </w:pPr>
      <w:rPr>
        <w:rFonts w:ascii="Calibri" w:eastAsia="Calibri" w:hAnsi="Calibri" w:cs="Calibri" w:hint="default"/>
        <w:w w:val="100"/>
        <w:sz w:val="16"/>
        <w:szCs w:val="16"/>
        <w:lang w:val="en-AU" w:eastAsia="en-AU" w:bidi="en-AU"/>
      </w:rPr>
    </w:lvl>
    <w:lvl w:ilvl="1" w:tplc="75DACCA0">
      <w:numFmt w:val="bullet"/>
      <w:lvlText w:val="•"/>
      <w:lvlJc w:val="left"/>
      <w:pPr>
        <w:ind w:left="342" w:hanging="121"/>
      </w:pPr>
      <w:rPr>
        <w:rFonts w:hint="default"/>
        <w:lang w:val="en-AU" w:eastAsia="en-AU" w:bidi="en-AU"/>
      </w:rPr>
    </w:lvl>
    <w:lvl w:ilvl="2" w:tplc="A15A8572">
      <w:numFmt w:val="bullet"/>
      <w:lvlText w:val="•"/>
      <w:lvlJc w:val="left"/>
      <w:pPr>
        <w:ind w:left="465" w:hanging="121"/>
      </w:pPr>
      <w:rPr>
        <w:rFonts w:hint="default"/>
        <w:lang w:val="en-AU" w:eastAsia="en-AU" w:bidi="en-AU"/>
      </w:rPr>
    </w:lvl>
    <w:lvl w:ilvl="3" w:tplc="F222B334">
      <w:numFmt w:val="bullet"/>
      <w:lvlText w:val="•"/>
      <w:lvlJc w:val="left"/>
      <w:pPr>
        <w:ind w:left="587" w:hanging="121"/>
      </w:pPr>
      <w:rPr>
        <w:rFonts w:hint="default"/>
        <w:lang w:val="en-AU" w:eastAsia="en-AU" w:bidi="en-AU"/>
      </w:rPr>
    </w:lvl>
    <w:lvl w:ilvl="4" w:tplc="6B3EC2BC">
      <w:numFmt w:val="bullet"/>
      <w:lvlText w:val="•"/>
      <w:lvlJc w:val="left"/>
      <w:pPr>
        <w:ind w:left="710" w:hanging="121"/>
      </w:pPr>
      <w:rPr>
        <w:rFonts w:hint="default"/>
        <w:lang w:val="en-AU" w:eastAsia="en-AU" w:bidi="en-AU"/>
      </w:rPr>
    </w:lvl>
    <w:lvl w:ilvl="5" w:tplc="56487948">
      <w:numFmt w:val="bullet"/>
      <w:lvlText w:val="•"/>
      <w:lvlJc w:val="left"/>
      <w:pPr>
        <w:ind w:left="832" w:hanging="121"/>
      </w:pPr>
      <w:rPr>
        <w:rFonts w:hint="default"/>
        <w:lang w:val="en-AU" w:eastAsia="en-AU" w:bidi="en-AU"/>
      </w:rPr>
    </w:lvl>
    <w:lvl w:ilvl="6" w:tplc="4470DDE6">
      <w:numFmt w:val="bullet"/>
      <w:lvlText w:val="•"/>
      <w:lvlJc w:val="left"/>
      <w:pPr>
        <w:ind w:left="955" w:hanging="121"/>
      </w:pPr>
      <w:rPr>
        <w:rFonts w:hint="default"/>
        <w:lang w:val="en-AU" w:eastAsia="en-AU" w:bidi="en-AU"/>
      </w:rPr>
    </w:lvl>
    <w:lvl w:ilvl="7" w:tplc="6466F7BE">
      <w:numFmt w:val="bullet"/>
      <w:lvlText w:val="•"/>
      <w:lvlJc w:val="left"/>
      <w:pPr>
        <w:ind w:left="1077" w:hanging="121"/>
      </w:pPr>
      <w:rPr>
        <w:rFonts w:hint="default"/>
        <w:lang w:val="en-AU" w:eastAsia="en-AU" w:bidi="en-AU"/>
      </w:rPr>
    </w:lvl>
    <w:lvl w:ilvl="8" w:tplc="C8C6086C">
      <w:numFmt w:val="bullet"/>
      <w:lvlText w:val="•"/>
      <w:lvlJc w:val="left"/>
      <w:pPr>
        <w:ind w:left="1200" w:hanging="121"/>
      </w:pPr>
      <w:rPr>
        <w:rFonts w:hint="default"/>
        <w:lang w:val="en-AU" w:eastAsia="en-AU" w:bidi="en-AU"/>
      </w:rPr>
    </w:lvl>
  </w:abstractNum>
  <w:abstractNum w:abstractNumId="4" w15:restartNumberingAfterBreak="0">
    <w:nsid w:val="57F21A30"/>
    <w:multiLevelType w:val="hybridMultilevel"/>
    <w:tmpl w:val="C896CF9E"/>
    <w:lvl w:ilvl="0" w:tplc="76982AEA">
      <w:numFmt w:val="bullet"/>
      <w:lvlText w:val="o"/>
      <w:lvlJc w:val="left"/>
      <w:pPr>
        <w:ind w:left="227" w:hanging="121"/>
      </w:pPr>
      <w:rPr>
        <w:rFonts w:ascii="Calibri" w:eastAsia="Calibri" w:hAnsi="Calibri" w:cs="Calibri" w:hint="default"/>
        <w:w w:val="100"/>
        <w:sz w:val="16"/>
        <w:szCs w:val="16"/>
        <w:lang w:val="en-AU" w:eastAsia="en-AU" w:bidi="en-AU"/>
      </w:rPr>
    </w:lvl>
    <w:lvl w:ilvl="1" w:tplc="A26A6404">
      <w:numFmt w:val="bullet"/>
      <w:lvlText w:val="•"/>
      <w:lvlJc w:val="left"/>
      <w:pPr>
        <w:ind w:left="342" w:hanging="121"/>
      </w:pPr>
      <w:rPr>
        <w:rFonts w:hint="default"/>
        <w:lang w:val="en-AU" w:eastAsia="en-AU" w:bidi="en-AU"/>
      </w:rPr>
    </w:lvl>
    <w:lvl w:ilvl="2" w:tplc="4EBCEF82">
      <w:numFmt w:val="bullet"/>
      <w:lvlText w:val="•"/>
      <w:lvlJc w:val="left"/>
      <w:pPr>
        <w:ind w:left="464" w:hanging="121"/>
      </w:pPr>
      <w:rPr>
        <w:rFonts w:hint="default"/>
        <w:lang w:val="en-AU" w:eastAsia="en-AU" w:bidi="en-AU"/>
      </w:rPr>
    </w:lvl>
    <w:lvl w:ilvl="3" w:tplc="FB00BD1C">
      <w:numFmt w:val="bullet"/>
      <w:lvlText w:val="•"/>
      <w:lvlJc w:val="left"/>
      <w:pPr>
        <w:ind w:left="587" w:hanging="121"/>
      </w:pPr>
      <w:rPr>
        <w:rFonts w:hint="default"/>
        <w:lang w:val="en-AU" w:eastAsia="en-AU" w:bidi="en-AU"/>
      </w:rPr>
    </w:lvl>
    <w:lvl w:ilvl="4" w:tplc="72467170">
      <w:numFmt w:val="bullet"/>
      <w:lvlText w:val="•"/>
      <w:lvlJc w:val="left"/>
      <w:pPr>
        <w:ind w:left="709" w:hanging="121"/>
      </w:pPr>
      <w:rPr>
        <w:rFonts w:hint="default"/>
        <w:lang w:val="en-AU" w:eastAsia="en-AU" w:bidi="en-AU"/>
      </w:rPr>
    </w:lvl>
    <w:lvl w:ilvl="5" w:tplc="6D04D0F4">
      <w:numFmt w:val="bullet"/>
      <w:lvlText w:val="•"/>
      <w:lvlJc w:val="left"/>
      <w:pPr>
        <w:ind w:left="832" w:hanging="121"/>
      </w:pPr>
      <w:rPr>
        <w:rFonts w:hint="default"/>
        <w:lang w:val="en-AU" w:eastAsia="en-AU" w:bidi="en-AU"/>
      </w:rPr>
    </w:lvl>
    <w:lvl w:ilvl="6" w:tplc="CA0251B8">
      <w:numFmt w:val="bullet"/>
      <w:lvlText w:val="•"/>
      <w:lvlJc w:val="left"/>
      <w:pPr>
        <w:ind w:left="954" w:hanging="121"/>
      </w:pPr>
      <w:rPr>
        <w:rFonts w:hint="default"/>
        <w:lang w:val="en-AU" w:eastAsia="en-AU" w:bidi="en-AU"/>
      </w:rPr>
    </w:lvl>
    <w:lvl w:ilvl="7" w:tplc="757EDCCE">
      <w:numFmt w:val="bullet"/>
      <w:lvlText w:val="•"/>
      <w:lvlJc w:val="left"/>
      <w:pPr>
        <w:ind w:left="1076" w:hanging="121"/>
      </w:pPr>
      <w:rPr>
        <w:rFonts w:hint="default"/>
        <w:lang w:val="en-AU" w:eastAsia="en-AU" w:bidi="en-AU"/>
      </w:rPr>
    </w:lvl>
    <w:lvl w:ilvl="8" w:tplc="7AD23760">
      <w:numFmt w:val="bullet"/>
      <w:lvlText w:val="•"/>
      <w:lvlJc w:val="left"/>
      <w:pPr>
        <w:ind w:left="1199" w:hanging="121"/>
      </w:pPr>
      <w:rPr>
        <w:rFonts w:hint="default"/>
        <w:lang w:val="en-AU" w:eastAsia="en-AU" w:bidi="en-AU"/>
      </w:rPr>
    </w:lvl>
  </w:abstractNum>
  <w:num w:numId="1" w16cid:durableId="1818036589">
    <w:abstractNumId w:val="1"/>
  </w:num>
  <w:num w:numId="2" w16cid:durableId="1475179449">
    <w:abstractNumId w:val="4"/>
  </w:num>
  <w:num w:numId="3" w16cid:durableId="418407135">
    <w:abstractNumId w:val="3"/>
  </w:num>
  <w:num w:numId="4" w16cid:durableId="558788191">
    <w:abstractNumId w:val="0"/>
  </w:num>
  <w:num w:numId="5" w16cid:durableId="873931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AD"/>
    <w:rsid w:val="001936DE"/>
    <w:rsid w:val="001969E5"/>
    <w:rsid w:val="007F6CFF"/>
    <w:rsid w:val="00A3152E"/>
    <w:rsid w:val="00BD4778"/>
    <w:rsid w:val="00E6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2489126"/>
  <w15:docId w15:val="{BEE33357-F38E-4C8A-A01E-F1E72807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6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FF"/>
    <w:rPr>
      <w:rFonts w:ascii="Calibri" w:eastAsia="Calibri" w:hAnsi="Calibri" w:cs="Calibri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7F6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FF"/>
    <w:rPr>
      <w:rFonts w:ascii="Calibri" w:eastAsia="Calibri" w:hAnsi="Calibri" w:cs="Calibri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nta</dc:creator>
  <cp:lastModifiedBy>Neil Atwood</cp:lastModifiedBy>
  <cp:revision>4</cp:revision>
  <cp:lastPrinted>2022-11-09T00:16:00Z</cp:lastPrinted>
  <dcterms:created xsi:type="dcterms:W3CDTF">2021-03-29T04:08:00Z</dcterms:created>
  <dcterms:modified xsi:type="dcterms:W3CDTF">2022-11-09T00:33:00Z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